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5820"/>
        <w:gridCol w:w="3931"/>
      </w:tblGrid>
      <w:tr>
        <w:tc>
          <w:tcPr>
            <w:tcW w:type="dxa" w:w="582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0"/>
              <w:left w:type="dxa" w:w="0"/>
              <w:bottom w:type="dxa" w:w="0"/>
              <w:right w:type="dxa" w:w="260"/>
            </w:tcMar>
            <w:vAlign w:val="top"/>
          </w:tcPr>
          <w:p>
            <w:pPr>
              <w:spacing w:after="20"/>
            </w:pPr>
            <w:r>
              <w:rPr>
                <w:rFonts w:ascii="Segoe UI Semibold" w:cs="Segoe UI Semibold" w:eastAsia="Segoe UI Semibold" w:hAnsi="Segoe UI Semibold"/>
                <w:color w:val="20466C"/>
                <w:spacing w:val="34"/>
                <w:sz w:val="14"/>
                <w:szCs w:val="14"/>
              </w:rPr>
              <w:t xml:space="preserve">ИНДИВИДУАЛЬНЫЕ РЕШЕНИЯ</w:t>
            </w:r>
          </w:p>
          <w:p>
            <w:pPr>
              <w:spacing w:after="70" w:before="80"/>
            </w:pPr>
            <w:r>
              <w:rPr>
                <w:rFonts w:ascii="Segoe UI Light" w:cs="Segoe UI Light" w:eastAsia="Segoe UI Light" w:hAnsi="Segoe UI Light"/>
                <w:color w:val="262B31"/>
                <w:sz w:val="46"/>
                <w:szCs w:val="46"/>
              </w:rPr>
              <w:t xml:space="preserve">Шкафы по ТЗ</w:t>
            </w:r>
          </w:p>
          <w:p>
            <w:pPr>
              <w:spacing w:after="130" w:line="252" w:lineRule="auto"/>
            </w:pPr>
            <w:r>
              <w:rPr>
                <w:rFonts w:ascii="Segoe UI" w:cs="Segoe UI" w:eastAsia="Segoe UI" w:hAnsi="Segoe UI"/>
                <w:color w:val="6E7A86"/>
                <w:sz w:val="19"/>
                <w:szCs w:val="19"/>
              </w:rPr>
              <w:t xml:space="preserve">Нестандартные шкафы управления и автоматизации — под задачу, проект и технические требования заказчика</w:t>
            </w:r>
          </w:p>
          <w:p>
            <w:pPr>
              <w:spacing w:after="0" w:line="264" w:lineRule="auto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Типовая линейка закрывает большинство задач. Всё остальное мы делаем по техническому заданию: любой состав оборудования, любые алгоритмы, любая интеграция — полным циклом от схемы до комплекта документации.</w:t>
            </w:r>
          </w:p>
        </w:tc>
        <w:tc>
          <w:tcPr>
            <w:tcW w:type="dxa" w:w="393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shd w:fill="E8F1F8" w:val="clear"/>
            <w:tcMar>
              <w:top w:type="dxa" w:w="170"/>
              <w:left w:type="dxa" w:w="230"/>
              <w:bottom w:type="dxa" w:w="170"/>
              <w:right w:type="dxa" w:w="140"/>
            </w:tcMar>
            <w:vAlign w:val="top"/>
          </w:tcPr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ВВОДЫ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6–630 А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КОМПЛЕКТ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до 17 шкафов на объект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ЛОГИКА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ОВЕН · Siemens · Segnetics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ПАНЕЛИ ОПЕРАТОРА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ОВЕН, Weintek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ПРОТОКОЛЫ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Modbus RTU/TCP, Profibus DP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ИСПОЛНЕНИЕ</w:t>
            </w:r>
          </w:p>
          <w:p>
            <w:pPr>
              <w:spacing w:after="0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IP54 / IP65, уличное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КАК МЫ РАБОТАЕМ</w:t>
      </w:r>
    </w:p>
    <w:p>
      <w:pPr>
        <w:pStyle w:val="ListParagraph"/>
        <w:numPr>
          <w:ilvl w:val="0"/>
          <w:numId w:val="2"/>
        </w:numPr>
        <w:spacing w:after="40" w:line="252" w:lineRule="auto"/>
      </w:pPr>
      <w:r>
        <w:rPr>
          <w:rFonts w:ascii="Segoe UI" w:cs="Segoe UI" w:eastAsia="Segoe UI" w:hAnsi="Segoe UI"/>
          <w:color w:val="262B31"/>
          <w:sz w:val="18"/>
          <w:szCs w:val="18"/>
        </w:rPr>
        <w:t xml:space="preserve">Вы передаёте любое из: техническое задание, проект (разделы ЭОМ/АТХ), заполненный бланк-заявку или просто описание задачи своими словами.</w:t>
      </w:r>
    </w:p>
    <w:p>
      <w:pPr>
        <w:pStyle w:val="ListParagraph"/>
        <w:numPr>
          <w:ilvl w:val="0"/>
          <w:numId w:val="2"/>
        </w:numPr>
        <w:spacing w:after="40" w:line="252" w:lineRule="auto"/>
      </w:pPr>
      <w:r>
        <w:rPr>
          <w:rFonts w:ascii="Segoe UI" w:cs="Segoe UI" w:eastAsia="Segoe UI" w:hAnsi="Segoe UI"/>
          <w:color w:val="262B31"/>
          <w:sz w:val="18"/>
          <w:szCs w:val="18"/>
        </w:rPr>
        <w:t xml:space="preserve">Инженер разбирает материалы и возвращается с уточняющими вопросами и предложением по составу шкафа.</w:t>
      </w:r>
    </w:p>
    <w:p>
      <w:pPr>
        <w:pStyle w:val="ListParagraph"/>
        <w:numPr>
          <w:ilvl w:val="0"/>
          <w:numId w:val="2"/>
        </w:numPr>
        <w:spacing w:after="40" w:line="252" w:lineRule="auto"/>
      </w:pPr>
      <w:r>
        <w:rPr>
          <w:rFonts w:ascii="Segoe UI" w:cs="Segoe UI" w:eastAsia="Segoe UI" w:hAnsi="Segoe UI"/>
          <w:color w:val="262B31"/>
          <w:sz w:val="18"/>
          <w:szCs w:val="18"/>
        </w:rPr>
        <w:t xml:space="preserve">Разрабатываем схемотехнику с расчётами: тепловой баланс корпуса, сечения и кабельные вводы под фактические кабели, резервы каналов и клемм.</w:t>
      </w:r>
    </w:p>
    <w:p>
      <w:pPr>
        <w:pStyle w:val="ListParagraph"/>
        <w:numPr>
          <w:ilvl w:val="0"/>
          <w:numId w:val="2"/>
        </w:numPr>
        <w:spacing w:after="40" w:line="252" w:lineRule="auto"/>
      </w:pPr>
      <w:r>
        <w:rPr>
          <w:rFonts w:ascii="Segoe UI" w:cs="Segoe UI" w:eastAsia="Segoe UI" w:hAnsi="Segoe UI"/>
          <w:color w:val="262B31"/>
          <w:sz w:val="18"/>
          <w:szCs w:val="18"/>
        </w:rPr>
        <w:t xml:space="preserve">Согласовываем с вами схему и компоновку, затем собираем шкаф и программируем контроллеры и панели оператора.</w:t>
      </w:r>
    </w:p>
    <w:p>
      <w:pPr>
        <w:pStyle w:val="ListParagraph"/>
        <w:numPr>
          <w:ilvl w:val="0"/>
          <w:numId w:val="2"/>
        </w:numPr>
        <w:spacing w:after="40" w:line="252" w:lineRule="auto"/>
      </w:pPr>
      <w:r>
        <w:rPr>
          <w:rFonts w:ascii="Segoe UI" w:cs="Segoe UI" w:eastAsia="Segoe UI" w:hAnsi="Segoe UI"/>
          <w:color w:val="262B31"/>
          <w:sz w:val="18"/>
          <w:szCs w:val="18"/>
        </w:rPr>
        <w:t xml:space="preserve">Передаём изделие с комплектом документации: паспорт, руководство по эксплуатации, электрические схемы, карта Modbus-регистров.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ЧТО МОЖЕМ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Насосные системы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от 1 до 12 и более насосов в одном шкафу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каскады, чередование, АВР насосов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ЧРП и плавный пуск в любых комбинациях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интеграция со сторонними станциями повышения давления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выносные пульты местного управления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Смежные системы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ИТП и ЦТП: погодозависимое регулирование до 4 контуров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котельные: ШУК, ШОО, подпитка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вентиляция с резервированием агрегатов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узлы коммерческого учёта тепла (ПП РФ № 1034)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ВРУ, АВР и щитовое оборудование до 630 А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ВОЗМОЖНОСТИ ИСПОЛНЕНИЯ</w:t>
      </w:r>
    </w:p>
    <w:tbl>
      <w:tblPr>
        <w:tblW w:type="dxa" w:w="9750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850"/>
        <w:gridCol w:w="3025"/>
        <w:gridCol w:w="1850"/>
        <w:gridCol w:w="3025"/>
      </w:tblGrid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Питание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230 / 400 В; вводы 6–630 А; один или два ввода с АВР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IP54 / IP65 (по ТЗ — до IP66)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Пуск приводов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прямой, «звезда-треугольник», плавный (УПП), частотный (ЧРП), реверс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УХЛ4 (помещение), УХЛ1 (улица): обогрев, утепление, антивандальное исполнение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Логика управления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ОВЕН ПР/ПЛК, Saturn-PLC; Siemens S7-1200, Segnetics — по требованию проекта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Аппараты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Chint; КЭАЗ, DEKraft — по требованию проекта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Панели оператора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ОВЕН, Weintek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Резервы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каналы контроллера 20–40 %, клеммы 10–30 %, место на DIN-рейке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Корпуса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DKC навесные и напольные до 2000×1200×600 мм; EKF, IEK — по требованию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Документация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паспорт, РЭ, схемы, карта Modbus-регистров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ПРИМЕРЫ ВЫПОЛНЕННЫХ КОНФИГУРАЦИЙ</w:t>
      </w:r>
    </w:p>
    <w:p>
      <w:pPr>
        <w:pStyle w:val="ListParagraph"/>
        <w:numPr>
          <w:ilvl w:val="0"/>
          <w:numId w:val="3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ИТП жилого комплекса: 4 контура регулирования, 10–14 насосов, суммарная нагрузка около 1,2 МВт.</w:t>
      </w:r>
    </w:p>
    <w:p>
      <w:pPr>
        <w:pStyle w:val="ListParagraph"/>
        <w:numPr>
          <w:ilvl w:val="0"/>
          <w:numId w:val="3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КНС по типовым техническим требованиям водоканала — вплоть до карты Modbus-регистров под требования заказчика.</w:t>
      </w:r>
    </w:p>
    <w:p>
      <w:pPr>
        <w:pStyle w:val="ListParagraph"/>
        <w:numPr>
          <w:ilvl w:val="0"/>
          <w:numId w:val="3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Котельная «под ключ»: комплект из 17 шкафов — общекотельное оборудование, котлы, насосные группы, учёт тепла, АВР, освещение.</w:t>
      </w:r>
    </w:p>
    <w:p>
      <w:pPr>
        <w:pStyle w:val="ListParagraph"/>
        <w:numPr>
          <w:ilvl w:val="0"/>
          <w:numId w:val="3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Приточная вентиляция производительностью до 12 800 м³/ч со 100 % резервированием агрегатов и двухканальной защитой от замораживания.</w:t>
      </w:r>
    </w:p>
    <w:p>
      <w:pPr>
        <w:pStyle w:val="ListParagraph"/>
        <w:numPr>
          <w:ilvl w:val="0"/>
          <w:numId w:val="3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Узлы коммерческого учёта тепла с питанием через ИБП и нестираемыми архивами.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ИНЖЕНЕРНЫЕ РЕШЕНИЯ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Управляемость при отказе электроники.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Переключатели «Ручной – 0 – Автомат» на двери и аппаратная цепь «Стоп», заведённая напрямую в катушку пускателя: насос можно пустить и остановить даже при неисправном контроллере.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Запас на развитие.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 каждом шкафу заложены свободные каналы контроллера, клеммы и место на DIN-рейке — на объекте шкаф дорабатывается без замены.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Честная компоновка.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Габарит корпуса — результат расчёта теплового баланса и кабельных вводов под фактические кабели, а не «типовая коробка».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Унификация серии.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Один ЗИП и одна программа обслуживают несколько шкафов серии.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КАК ЗАКАЗАТЬ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Пришлите техническое задание, проект или заполненный бланк-заявку (прилагается к этой странице) — инженер свяжется с вами с уточняющими вопросами и предложением. Подойдёт и описание задачи в свободной форме: разбор проектной документации и формализация требований — часть нашей работы.</w:t>
      </w:r>
    </w:p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ШКАФЫ ПО ТЕХНИЧЕСКОМУ ЗАДАНИЮ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2026-09-02T05:46:21.488Z</dcterms:created>
  <dcterms:modified xsi:type="dcterms:W3CDTF">2026-09-02T05:46:21.489Z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